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0" w:rsidRPr="00F86010" w:rsidRDefault="000B3721" w:rsidP="00F86010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F86010">
        <w:rPr>
          <w:rFonts w:ascii="Arial Black" w:hAnsi="Arial Black"/>
          <w:b/>
          <w:sz w:val="28"/>
          <w:szCs w:val="28"/>
        </w:rPr>
        <w:t>Definitions on Hazard Safety</w:t>
      </w:r>
      <w:r w:rsidR="00C7701D">
        <w:rPr>
          <w:rFonts w:ascii="Arial Black" w:hAnsi="Arial Black"/>
          <w:b/>
          <w:sz w:val="28"/>
          <w:szCs w:val="28"/>
        </w:rPr>
        <w:t xml:space="preserve"> and Symbols</w:t>
      </w:r>
      <w:bookmarkStart w:id="0" w:name="_GoBack"/>
      <w:bookmarkEnd w:id="0"/>
    </w:p>
    <w:p w:rsidR="000B3721" w:rsidRPr="000B3721" w:rsidRDefault="000B3721" w:rsidP="00F86010">
      <w:pPr>
        <w:spacing w:after="0" w:line="240" w:lineRule="auto"/>
        <w:rPr>
          <w:b/>
          <w:sz w:val="24"/>
          <w:szCs w:val="24"/>
        </w:rPr>
      </w:pPr>
      <w:r w:rsidRPr="000B3721">
        <w:rPr>
          <w:b/>
          <w:sz w:val="24"/>
          <w:szCs w:val="24"/>
        </w:rPr>
        <w:t>Aerosols</w:t>
      </w:r>
    </w:p>
    <w:p w:rsidR="000B3721" w:rsidRPr="000B3721" w:rsidRDefault="000B3721" w:rsidP="00F86010">
      <w:pPr>
        <w:spacing w:after="0" w:line="240" w:lineRule="auto"/>
        <w:rPr>
          <w:sz w:val="24"/>
          <w:szCs w:val="24"/>
        </w:rPr>
      </w:pPr>
      <w:r w:rsidRPr="000B3721">
        <w:rPr>
          <w:sz w:val="24"/>
          <w:szCs w:val="24"/>
        </w:rPr>
        <w:tab/>
        <w:t>Fine solid or liquid particles suspended in the air</w:t>
      </w:r>
    </w:p>
    <w:p w:rsidR="000B3721" w:rsidRPr="000B3721" w:rsidRDefault="000B3721" w:rsidP="00F86010">
      <w:pPr>
        <w:spacing w:after="0" w:line="240" w:lineRule="auto"/>
        <w:rPr>
          <w:sz w:val="24"/>
          <w:szCs w:val="24"/>
        </w:rPr>
      </w:pPr>
    </w:p>
    <w:p w:rsidR="000B3721" w:rsidRPr="000B3721" w:rsidRDefault="000B3721" w:rsidP="00F86010">
      <w:pPr>
        <w:spacing w:after="0" w:line="240" w:lineRule="auto"/>
        <w:rPr>
          <w:b/>
          <w:sz w:val="24"/>
          <w:szCs w:val="24"/>
        </w:rPr>
      </w:pPr>
      <w:r w:rsidRPr="000B3721">
        <w:rPr>
          <w:b/>
          <w:sz w:val="24"/>
          <w:szCs w:val="24"/>
        </w:rPr>
        <w:t>Aerosol Container</w:t>
      </w:r>
    </w:p>
    <w:p w:rsidR="000B3721" w:rsidRPr="000B3721" w:rsidRDefault="000B3721" w:rsidP="00F86010">
      <w:pPr>
        <w:spacing w:after="0" w:line="240" w:lineRule="auto"/>
        <w:rPr>
          <w:sz w:val="24"/>
          <w:szCs w:val="24"/>
        </w:rPr>
      </w:pPr>
      <w:r w:rsidRPr="000B3721">
        <w:rPr>
          <w:sz w:val="24"/>
          <w:szCs w:val="24"/>
        </w:rPr>
        <w:tab/>
        <w:t>A disposable metal container, with its content under pressure</w:t>
      </w:r>
    </w:p>
    <w:p w:rsidR="000B3721" w:rsidRPr="000B3721" w:rsidRDefault="000B3721" w:rsidP="00F86010">
      <w:pPr>
        <w:spacing w:after="0" w:line="240" w:lineRule="auto"/>
        <w:rPr>
          <w:sz w:val="24"/>
          <w:szCs w:val="24"/>
        </w:rPr>
      </w:pPr>
      <w:r w:rsidRPr="000B3721">
        <w:rPr>
          <w:sz w:val="24"/>
          <w:szCs w:val="24"/>
        </w:rPr>
        <w:tab/>
        <w:t>Operated by a manual valve which releases a spray of fine particles</w:t>
      </w:r>
    </w:p>
    <w:p w:rsidR="000B3721" w:rsidRPr="000B3721" w:rsidRDefault="000B3721" w:rsidP="00F86010">
      <w:pPr>
        <w:spacing w:after="0" w:line="240" w:lineRule="auto"/>
        <w:rPr>
          <w:sz w:val="24"/>
          <w:szCs w:val="24"/>
        </w:rPr>
      </w:pPr>
    </w:p>
    <w:p w:rsidR="000B3721" w:rsidRDefault="000B3721" w:rsidP="00F86010">
      <w:pPr>
        <w:spacing w:after="0" w:line="240" w:lineRule="auto"/>
        <w:rPr>
          <w:b/>
          <w:sz w:val="24"/>
          <w:szCs w:val="24"/>
        </w:rPr>
      </w:pPr>
      <w:r w:rsidRPr="000B3721">
        <w:rPr>
          <w:b/>
          <w:sz w:val="24"/>
          <w:szCs w:val="24"/>
        </w:rPr>
        <w:t>Child Resistant Container</w:t>
      </w:r>
    </w:p>
    <w:p w:rsidR="000B3721" w:rsidRDefault="000B3721" w:rsidP="00F860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container that must meet the standard of:</w:t>
      </w:r>
    </w:p>
    <w:p w:rsidR="000B3721" w:rsidRDefault="000B3721" w:rsidP="00F860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3721">
        <w:rPr>
          <w:sz w:val="24"/>
          <w:szCs w:val="24"/>
        </w:rPr>
        <w:t>At least 80% of 4 year olds are unable to open the container within a 10 minute time period</w:t>
      </w:r>
    </w:p>
    <w:p w:rsidR="000B3721" w:rsidRDefault="000B3721" w:rsidP="00F860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container that cannot be opened without the use of a tool, and the tool is not supplied with the container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paint can)</w:t>
      </w:r>
    </w:p>
    <w:p w:rsidR="000B3721" w:rsidRPr="00F86010" w:rsidRDefault="000B3721" w:rsidP="00F860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86010">
        <w:rPr>
          <w:b/>
          <w:sz w:val="24"/>
          <w:szCs w:val="24"/>
        </w:rPr>
        <w:t>THERE IS NO SUCH TERM AS CHILD PROOF – SOME CHILD WILL BE ABLE TO GET INTO THE CONTAINER!</w:t>
      </w:r>
    </w:p>
    <w:p w:rsidR="000B3721" w:rsidRDefault="000B3721" w:rsidP="00F86010">
      <w:pPr>
        <w:spacing w:after="0" w:line="240" w:lineRule="auto"/>
        <w:rPr>
          <w:sz w:val="24"/>
          <w:szCs w:val="24"/>
        </w:rPr>
      </w:pPr>
    </w:p>
    <w:p w:rsidR="000B3721" w:rsidRPr="000B3721" w:rsidRDefault="000B3721" w:rsidP="00F86010">
      <w:pPr>
        <w:spacing w:after="0" w:line="240" w:lineRule="auto"/>
        <w:rPr>
          <w:b/>
          <w:sz w:val="24"/>
          <w:szCs w:val="24"/>
        </w:rPr>
      </w:pPr>
      <w:r w:rsidRPr="000B3721">
        <w:rPr>
          <w:b/>
          <w:sz w:val="24"/>
          <w:szCs w:val="24"/>
        </w:rPr>
        <w:t>Consumer Chemical Products</w:t>
      </w:r>
    </w:p>
    <w:p w:rsidR="000B3721" w:rsidRDefault="000B3721" w:rsidP="00F8601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Chemical Products sold to Canadians for general household use.  Products that pose certain hazards (toxic, corrosive, flammable) have their packaging and labeling regulated by the federal government</w:t>
      </w:r>
    </w:p>
    <w:p w:rsidR="000B3721" w:rsidRDefault="000B3721" w:rsidP="00F86010">
      <w:pPr>
        <w:spacing w:after="0" w:line="240" w:lineRule="auto"/>
        <w:ind w:left="720"/>
        <w:rPr>
          <w:sz w:val="24"/>
          <w:szCs w:val="24"/>
        </w:rPr>
      </w:pPr>
    </w:p>
    <w:p w:rsidR="000B3721" w:rsidRPr="00930D3E" w:rsidRDefault="008A359C" w:rsidP="00F86010">
      <w:pPr>
        <w:spacing w:after="0" w:line="240" w:lineRule="auto"/>
        <w:rPr>
          <w:b/>
          <w:sz w:val="24"/>
          <w:szCs w:val="24"/>
        </w:rPr>
      </w:pPr>
      <w:r w:rsidRPr="00930D3E">
        <w:rPr>
          <w:b/>
          <w:sz w:val="24"/>
          <w:szCs w:val="24"/>
        </w:rPr>
        <w:t>Corrosive</w:t>
      </w:r>
    </w:p>
    <w:p w:rsidR="008A359C" w:rsidRDefault="008A359C" w:rsidP="00F8601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Substance with the ability to wear away, destroy or dissolve metal or organic (living skin) materials</w:t>
      </w:r>
    </w:p>
    <w:p w:rsidR="008A359C" w:rsidRDefault="008A359C" w:rsidP="00F86010">
      <w:pPr>
        <w:spacing w:after="0" w:line="240" w:lineRule="auto"/>
        <w:ind w:left="720"/>
        <w:rPr>
          <w:sz w:val="24"/>
          <w:szCs w:val="24"/>
        </w:rPr>
      </w:pPr>
    </w:p>
    <w:p w:rsidR="00930D3E" w:rsidRPr="00930D3E" w:rsidRDefault="00930D3E" w:rsidP="00F86010">
      <w:pPr>
        <w:spacing w:after="0" w:line="240" w:lineRule="auto"/>
        <w:rPr>
          <w:b/>
          <w:sz w:val="24"/>
          <w:szCs w:val="24"/>
        </w:rPr>
      </w:pPr>
      <w:r w:rsidRPr="00930D3E">
        <w:rPr>
          <w:b/>
          <w:sz w:val="24"/>
          <w:szCs w:val="24"/>
        </w:rPr>
        <w:t>Explosive</w:t>
      </w:r>
    </w:p>
    <w:p w:rsidR="00930D3E" w:rsidRDefault="00930D3E" w:rsidP="00F86010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An object that may expand suddenly and violently.</w:t>
      </w:r>
      <w:proofErr w:type="gramEnd"/>
      <w:r>
        <w:rPr>
          <w:sz w:val="24"/>
          <w:szCs w:val="24"/>
        </w:rPr>
        <w:t xml:space="preserve">  The bursting of a container that is under pressure if it is heated or punctured</w:t>
      </w:r>
    </w:p>
    <w:p w:rsidR="008A359C" w:rsidRDefault="008A359C" w:rsidP="00F86010">
      <w:pPr>
        <w:spacing w:after="0" w:line="240" w:lineRule="auto"/>
        <w:rPr>
          <w:sz w:val="24"/>
          <w:szCs w:val="24"/>
        </w:rPr>
      </w:pPr>
    </w:p>
    <w:p w:rsidR="00930D3E" w:rsidRPr="00930D3E" w:rsidRDefault="00930D3E" w:rsidP="00F86010">
      <w:pPr>
        <w:spacing w:after="0" w:line="240" w:lineRule="auto"/>
        <w:rPr>
          <w:b/>
          <w:sz w:val="24"/>
          <w:szCs w:val="24"/>
        </w:rPr>
      </w:pPr>
      <w:r w:rsidRPr="00930D3E">
        <w:rPr>
          <w:b/>
          <w:sz w:val="24"/>
          <w:szCs w:val="24"/>
        </w:rPr>
        <w:t>Hazard</w:t>
      </w:r>
    </w:p>
    <w:p w:rsidR="00930D3E" w:rsidRDefault="00930D3E" w:rsidP="00F860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danger or risk that may result in injury or death</w:t>
      </w:r>
    </w:p>
    <w:p w:rsidR="00930D3E" w:rsidRDefault="00930D3E" w:rsidP="00F86010">
      <w:pPr>
        <w:spacing w:after="0" w:line="240" w:lineRule="auto"/>
        <w:rPr>
          <w:sz w:val="24"/>
          <w:szCs w:val="24"/>
        </w:rPr>
      </w:pPr>
    </w:p>
    <w:p w:rsidR="00930D3E" w:rsidRPr="00930D3E" w:rsidRDefault="00930D3E" w:rsidP="00F86010">
      <w:pPr>
        <w:spacing w:after="0" w:line="240" w:lineRule="auto"/>
        <w:rPr>
          <w:b/>
          <w:sz w:val="24"/>
          <w:szCs w:val="24"/>
        </w:rPr>
      </w:pPr>
      <w:r w:rsidRPr="00930D3E">
        <w:rPr>
          <w:b/>
          <w:sz w:val="24"/>
          <w:szCs w:val="24"/>
        </w:rPr>
        <w:t>Industrial Products</w:t>
      </w:r>
    </w:p>
    <w:p w:rsidR="00930D3E" w:rsidRDefault="00930D3E" w:rsidP="00F8601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Products developed for workplace use.  Often they are more concentrated chemical than found in consumer chemical </w:t>
      </w:r>
      <w:r w:rsidR="005C5B55">
        <w:rPr>
          <w:sz w:val="24"/>
          <w:szCs w:val="24"/>
        </w:rPr>
        <w:t>products</w:t>
      </w:r>
      <w:r>
        <w:rPr>
          <w:sz w:val="24"/>
          <w:szCs w:val="24"/>
        </w:rPr>
        <w:t>.</w:t>
      </w:r>
    </w:p>
    <w:p w:rsidR="00930D3E" w:rsidRDefault="00930D3E" w:rsidP="00F860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Containers may not be child resistant and are generally larger sizes</w:t>
      </w:r>
    </w:p>
    <w:p w:rsidR="00930D3E" w:rsidRPr="00930D3E" w:rsidRDefault="00930D3E" w:rsidP="00F86010">
      <w:pPr>
        <w:spacing w:after="0" w:line="240" w:lineRule="auto"/>
        <w:rPr>
          <w:b/>
          <w:sz w:val="24"/>
          <w:szCs w:val="24"/>
        </w:rPr>
      </w:pPr>
      <w:r w:rsidRPr="00930D3E">
        <w:rPr>
          <w:b/>
          <w:sz w:val="24"/>
          <w:szCs w:val="24"/>
        </w:rPr>
        <w:t>Injury Prevention</w:t>
      </w:r>
    </w:p>
    <w:p w:rsidR="00930D3E" w:rsidRPr="000B3721" w:rsidRDefault="00930D3E" w:rsidP="00F8601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Strategies designed to prevent, control and reduce injuries and fatalities.  Strategies focus on preventing exposure to the risk of injury or reducing the </w:t>
      </w:r>
      <w:r w:rsidR="0047018F">
        <w:rPr>
          <w:sz w:val="24"/>
          <w:szCs w:val="24"/>
        </w:rPr>
        <w:t>severity</w:t>
      </w:r>
      <w:r>
        <w:rPr>
          <w:sz w:val="24"/>
          <w:szCs w:val="24"/>
        </w:rPr>
        <w:t xml:space="preserve"> and consequences if exp</w:t>
      </w:r>
      <w:r w:rsidR="0047018F">
        <w:rPr>
          <w:sz w:val="24"/>
          <w:szCs w:val="24"/>
        </w:rPr>
        <w:t>os</w:t>
      </w:r>
      <w:r>
        <w:rPr>
          <w:sz w:val="24"/>
          <w:szCs w:val="24"/>
        </w:rPr>
        <w:t>ure to the hazard does not stop</w:t>
      </w:r>
    </w:p>
    <w:p w:rsidR="00F86010" w:rsidRDefault="00F86010" w:rsidP="00F86010">
      <w:pPr>
        <w:spacing w:after="0" w:line="240" w:lineRule="auto"/>
        <w:rPr>
          <w:b/>
          <w:sz w:val="24"/>
          <w:szCs w:val="24"/>
        </w:rPr>
      </w:pPr>
    </w:p>
    <w:p w:rsidR="0047018F" w:rsidRPr="005C5B55" w:rsidRDefault="0047018F" w:rsidP="00F86010">
      <w:pPr>
        <w:spacing w:after="0" w:line="240" w:lineRule="auto"/>
        <w:rPr>
          <w:b/>
          <w:sz w:val="24"/>
          <w:szCs w:val="24"/>
        </w:rPr>
      </w:pPr>
      <w:r w:rsidRPr="005C5B55">
        <w:rPr>
          <w:b/>
          <w:sz w:val="24"/>
          <w:szCs w:val="24"/>
        </w:rPr>
        <w:t>Poison</w:t>
      </w:r>
    </w:p>
    <w:p w:rsidR="0047018F" w:rsidRDefault="0047018F" w:rsidP="00F860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substance that when ingested, absorbed or inhaled may injure health or destroy life</w:t>
      </w:r>
    </w:p>
    <w:p w:rsidR="005C5B55" w:rsidRDefault="005C5B55" w:rsidP="00F86010">
      <w:pPr>
        <w:spacing w:after="0" w:line="240" w:lineRule="auto"/>
        <w:rPr>
          <w:sz w:val="24"/>
          <w:szCs w:val="24"/>
        </w:rPr>
      </w:pPr>
    </w:p>
    <w:p w:rsidR="005C5B55" w:rsidRPr="005C5B55" w:rsidRDefault="005C5B55" w:rsidP="00F86010">
      <w:pPr>
        <w:spacing w:after="0" w:line="240" w:lineRule="auto"/>
        <w:rPr>
          <w:b/>
          <w:sz w:val="24"/>
          <w:szCs w:val="24"/>
        </w:rPr>
      </w:pPr>
      <w:r w:rsidRPr="005C5B55">
        <w:rPr>
          <w:b/>
          <w:sz w:val="24"/>
          <w:szCs w:val="24"/>
        </w:rPr>
        <w:lastRenderedPageBreak/>
        <w:t>Solvent</w:t>
      </w:r>
    </w:p>
    <w:p w:rsidR="005C5B55" w:rsidRDefault="005C5B55" w:rsidP="00F86010">
      <w:p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Substance that is often used as a dissolving or weakening agent.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paint</w:t>
      </w:r>
      <w:proofErr w:type="gramEnd"/>
      <w:r>
        <w:rPr>
          <w:sz w:val="24"/>
          <w:szCs w:val="24"/>
        </w:rPr>
        <w:t xml:space="preserve"> thinner, cleaners)</w:t>
      </w:r>
    </w:p>
    <w:p w:rsidR="005C5B55" w:rsidRDefault="005C5B55" w:rsidP="00F860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is the</w:t>
      </w:r>
      <w:r w:rsidR="00F86010">
        <w:rPr>
          <w:sz w:val="24"/>
          <w:szCs w:val="24"/>
        </w:rPr>
        <w:t xml:space="preserve"> most common and safest solvent</w:t>
      </w:r>
    </w:p>
    <w:p w:rsidR="005C5B55" w:rsidRPr="00F86010" w:rsidRDefault="005C5B55" w:rsidP="00F86010">
      <w:pPr>
        <w:spacing w:after="0" w:line="240" w:lineRule="auto"/>
        <w:jc w:val="center"/>
        <w:rPr>
          <w:rFonts w:ascii="Arial Black" w:hAnsi="Arial Black"/>
          <w:b/>
          <w:sz w:val="52"/>
          <w:szCs w:val="52"/>
        </w:rPr>
      </w:pPr>
      <w:r w:rsidRPr="00F86010">
        <w:rPr>
          <w:rFonts w:ascii="Arial Black" w:hAnsi="Arial Black"/>
          <w:sz w:val="28"/>
          <w:szCs w:val="28"/>
        </w:rPr>
        <w:t>These symbols mean</w:t>
      </w:r>
      <w:r w:rsidRPr="00F86010">
        <w:rPr>
          <w:rFonts w:ascii="Arial Black" w:hAnsi="Arial Black"/>
          <w:sz w:val="24"/>
          <w:szCs w:val="24"/>
        </w:rPr>
        <w:t xml:space="preserve"> </w:t>
      </w:r>
      <w:r w:rsidRPr="00F86010">
        <w:rPr>
          <w:rFonts w:ascii="Arial Black" w:hAnsi="Arial Black"/>
          <w:b/>
          <w:sz w:val="52"/>
          <w:szCs w:val="52"/>
        </w:rPr>
        <w:t>DANGER!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3EA2" w:rsidTr="004D3EA2">
        <w:tc>
          <w:tcPr>
            <w:tcW w:w="9576" w:type="dxa"/>
          </w:tcPr>
          <w:p w:rsidR="004D3EA2" w:rsidRDefault="004D3EA2" w:rsidP="00F860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C0A1B8B" wp14:editId="0ACF8309">
                  <wp:extent cx="942975" cy="86787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osive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6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5E29416" wp14:editId="7057E316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mable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t xml:space="preserve">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6AFADB0" wp14:editId="4CA72BF4">
                  <wp:extent cx="933450" cy="9161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v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1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44E0296" wp14:editId="7FC61140">
                  <wp:extent cx="876300" cy="9011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on 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0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B55" w:rsidRDefault="005C5B55" w:rsidP="00F86010">
      <w:pPr>
        <w:spacing w:after="0" w:line="240" w:lineRule="auto"/>
        <w:rPr>
          <w:sz w:val="24"/>
          <w:szCs w:val="24"/>
        </w:rPr>
      </w:pPr>
    </w:p>
    <w:p w:rsidR="004D3EA2" w:rsidRDefault="004D3EA2" w:rsidP="00F860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will find these labels on products in and around your home.  They will be on items such as paint thinner, hairspray, oven cleaner and many other everyday products.</w:t>
      </w:r>
    </w:p>
    <w:p w:rsidR="004D3EA2" w:rsidRDefault="004D3EA2" w:rsidP="00F86010">
      <w:pPr>
        <w:spacing w:after="0" w:line="240" w:lineRule="auto"/>
        <w:jc w:val="center"/>
        <w:rPr>
          <w:sz w:val="24"/>
          <w:szCs w:val="24"/>
        </w:rPr>
      </w:pPr>
    </w:p>
    <w:p w:rsidR="004D3EA2" w:rsidRDefault="004D3EA2" w:rsidP="00F8601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90BF81" wp14:editId="080FB06D">
            <wp:extent cx="752475" cy="6925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osiv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9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4D3EA2">
        <w:rPr>
          <w:rFonts w:ascii="Arial Black" w:hAnsi="Arial Black"/>
          <w:sz w:val="28"/>
          <w:szCs w:val="28"/>
        </w:rPr>
        <w:t>CORROSIVE</w:t>
      </w:r>
      <w:r>
        <w:rPr>
          <w:sz w:val="24"/>
          <w:szCs w:val="24"/>
        </w:rPr>
        <w:t xml:space="preserve"> – the product will burn your skin and eyes.  If swallowed, it will   damage your throat and stomach.</w:t>
      </w:r>
    </w:p>
    <w:p w:rsidR="004D3EA2" w:rsidRDefault="004D3EA2" w:rsidP="00F86010">
      <w:pPr>
        <w:spacing w:after="0" w:line="240" w:lineRule="auto"/>
        <w:rPr>
          <w:sz w:val="24"/>
          <w:szCs w:val="24"/>
        </w:rPr>
      </w:pPr>
    </w:p>
    <w:p w:rsidR="004D3EA2" w:rsidRDefault="004D3EA2" w:rsidP="00F8601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F0031D" wp14:editId="7EB44E3E">
            <wp:extent cx="6762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abl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4D3EA2">
        <w:rPr>
          <w:rFonts w:ascii="Arial Black" w:hAnsi="Arial Black"/>
          <w:sz w:val="24"/>
          <w:szCs w:val="24"/>
        </w:rPr>
        <w:t xml:space="preserve"> FLAMMABLE </w:t>
      </w:r>
      <w:r>
        <w:rPr>
          <w:sz w:val="24"/>
          <w:szCs w:val="24"/>
        </w:rPr>
        <w:t>– The product or its fumes will catch fire easily if it is near heat, flames or sparks.  Rags that are used with this product are also flammable.</w:t>
      </w:r>
    </w:p>
    <w:p w:rsidR="004D3EA2" w:rsidRDefault="004D3EA2" w:rsidP="00F86010">
      <w:pPr>
        <w:spacing w:after="0" w:line="240" w:lineRule="auto"/>
        <w:rPr>
          <w:sz w:val="24"/>
          <w:szCs w:val="24"/>
        </w:rPr>
      </w:pPr>
    </w:p>
    <w:p w:rsidR="004D3EA2" w:rsidRDefault="004D3EA2" w:rsidP="00F8601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2A9123" wp14:editId="0A0EEC38">
            <wp:extent cx="657225" cy="6758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on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010">
        <w:rPr>
          <w:rFonts w:ascii="Arial Black" w:hAnsi="Arial Black"/>
          <w:sz w:val="24"/>
          <w:szCs w:val="24"/>
        </w:rPr>
        <w:t>POISON</w:t>
      </w:r>
      <w:r>
        <w:rPr>
          <w:sz w:val="24"/>
          <w:szCs w:val="24"/>
        </w:rPr>
        <w:t xml:space="preserve"> – If you swallow, lick, or in some cases breath</w:t>
      </w:r>
      <w:r w:rsidR="00F86010">
        <w:rPr>
          <w:sz w:val="24"/>
          <w:szCs w:val="24"/>
        </w:rPr>
        <w:t>ing</w:t>
      </w:r>
      <w:r>
        <w:rPr>
          <w:sz w:val="24"/>
          <w:szCs w:val="24"/>
        </w:rPr>
        <w:t xml:space="preserve"> in the chemical you could become very sick or die</w:t>
      </w:r>
    </w:p>
    <w:p w:rsidR="00F86010" w:rsidRDefault="00F86010" w:rsidP="00F86010">
      <w:pPr>
        <w:spacing w:after="0" w:line="240" w:lineRule="auto"/>
        <w:rPr>
          <w:sz w:val="24"/>
          <w:szCs w:val="24"/>
        </w:rPr>
      </w:pPr>
    </w:p>
    <w:p w:rsidR="00F86010" w:rsidRDefault="00F86010" w:rsidP="00F8601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88E786" wp14:editId="1426EEF4">
            <wp:extent cx="658483" cy="646289"/>
            <wp:effectExtent l="0" t="0" r="889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si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83" cy="64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010">
        <w:rPr>
          <w:rFonts w:ascii="Arial Black" w:hAnsi="Arial Black"/>
          <w:sz w:val="24"/>
          <w:szCs w:val="24"/>
        </w:rPr>
        <w:t>EXPLOSIVE</w:t>
      </w:r>
      <w:r>
        <w:rPr>
          <w:sz w:val="24"/>
          <w:szCs w:val="24"/>
        </w:rPr>
        <w:t xml:space="preserve"> – The container can explode if heated or punctured.  The flying debris can cause serious injuries, especially to the eyes.</w:t>
      </w:r>
    </w:p>
    <w:p w:rsidR="00F86010" w:rsidRDefault="00F86010" w:rsidP="00F8601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6010" w:rsidTr="00F86010">
        <w:tc>
          <w:tcPr>
            <w:tcW w:w="9576" w:type="dxa"/>
          </w:tcPr>
          <w:p w:rsidR="00F86010" w:rsidRDefault="00F86010" w:rsidP="00F860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4FC7D8" wp14:editId="5CB26D47">
                  <wp:extent cx="519948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erted triang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4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6010">
              <w:rPr>
                <w:rFonts w:ascii="Arial Black" w:hAnsi="Arial Black"/>
                <w:sz w:val="24"/>
                <w:szCs w:val="24"/>
              </w:rPr>
              <w:t>INVERTED TRIANGLE</w:t>
            </w:r>
            <w:r>
              <w:rPr>
                <w:sz w:val="24"/>
                <w:szCs w:val="24"/>
              </w:rPr>
              <w:t xml:space="preserve"> – means the </w:t>
            </w:r>
            <w:r w:rsidRPr="00F86010">
              <w:rPr>
                <w:b/>
                <w:sz w:val="24"/>
                <w:szCs w:val="24"/>
              </w:rPr>
              <w:t>container</w:t>
            </w:r>
            <w:r>
              <w:rPr>
                <w:sz w:val="24"/>
                <w:szCs w:val="24"/>
              </w:rPr>
              <w:t xml:space="preserve"> is dangerous</w:t>
            </w:r>
          </w:p>
        </w:tc>
      </w:tr>
      <w:tr w:rsidR="00F86010" w:rsidTr="00F86010">
        <w:tc>
          <w:tcPr>
            <w:tcW w:w="9576" w:type="dxa"/>
          </w:tcPr>
          <w:p w:rsidR="00F86010" w:rsidRDefault="00F86010" w:rsidP="00F860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B86888" wp14:editId="7D8EF4B5">
                  <wp:extent cx="542925" cy="542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ag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7" cy="54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Pr="00F86010">
              <w:rPr>
                <w:rFonts w:ascii="Arial Black" w:hAnsi="Arial Black"/>
                <w:sz w:val="24"/>
                <w:szCs w:val="24"/>
              </w:rPr>
              <w:t>OCTAGON</w:t>
            </w:r>
            <w:r>
              <w:rPr>
                <w:sz w:val="24"/>
                <w:szCs w:val="24"/>
              </w:rPr>
              <w:t xml:space="preserve"> – means the </w:t>
            </w:r>
            <w:r w:rsidRPr="00F86010">
              <w:rPr>
                <w:b/>
                <w:sz w:val="24"/>
                <w:szCs w:val="24"/>
              </w:rPr>
              <w:t>contents inside</w:t>
            </w:r>
            <w:r>
              <w:rPr>
                <w:sz w:val="24"/>
                <w:szCs w:val="24"/>
              </w:rPr>
              <w:t xml:space="preserve"> are dangerous</w:t>
            </w:r>
          </w:p>
        </w:tc>
      </w:tr>
    </w:tbl>
    <w:p w:rsidR="00F86010" w:rsidRPr="005C5B55" w:rsidRDefault="00F86010" w:rsidP="00F86010">
      <w:pPr>
        <w:spacing w:after="0" w:line="240" w:lineRule="auto"/>
        <w:rPr>
          <w:sz w:val="24"/>
          <w:szCs w:val="24"/>
        </w:rPr>
      </w:pPr>
    </w:p>
    <w:sectPr w:rsidR="00F86010" w:rsidRPr="005C5B55" w:rsidSect="004D3EA2">
      <w:headerReference w:type="default" r:id="rId14"/>
      <w:pgSz w:w="12240" w:h="15840"/>
      <w:pgMar w:top="864" w:right="1440" w:bottom="576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A2" w:rsidRDefault="004D3EA2" w:rsidP="000B3721">
      <w:pPr>
        <w:spacing w:after="0" w:line="240" w:lineRule="auto"/>
      </w:pPr>
      <w:r>
        <w:separator/>
      </w:r>
    </w:p>
  </w:endnote>
  <w:endnote w:type="continuationSeparator" w:id="0">
    <w:p w:rsidR="004D3EA2" w:rsidRDefault="004D3EA2" w:rsidP="000B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A2" w:rsidRDefault="004D3EA2" w:rsidP="000B3721">
      <w:pPr>
        <w:spacing w:after="0" w:line="240" w:lineRule="auto"/>
      </w:pPr>
      <w:r>
        <w:separator/>
      </w:r>
    </w:p>
  </w:footnote>
  <w:footnote w:type="continuationSeparator" w:id="0">
    <w:p w:rsidR="004D3EA2" w:rsidRDefault="004D3EA2" w:rsidP="000B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94066FB6182421ABA4B938900EB81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EA2" w:rsidRDefault="004D3E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– Hazard Safety and Symbols</w:t>
        </w:r>
      </w:p>
    </w:sdtContent>
  </w:sdt>
  <w:p w:rsidR="004D3EA2" w:rsidRDefault="004D3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655"/>
    <w:multiLevelType w:val="hybridMultilevel"/>
    <w:tmpl w:val="DB642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1"/>
    <w:rsid w:val="000B3721"/>
    <w:rsid w:val="0047018F"/>
    <w:rsid w:val="004D3EA2"/>
    <w:rsid w:val="005C5B55"/>
    <w:rsid w:val="00654400"/>
    <w:rsid w:val="008A359C"/>
    <w:rsid w:val="00930D3E"/>
    <w:rsid w:val="00C7701D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21"/>
  </w:style>
  <w:style w:type="paragraph" w:styleId="Footer">
    <w:name w:val="footer"/>
    <w:basedOn w:val="Normal"/>
    <w:link w:val="FooterChar"/>
    <w:uiPriority w:val="99"/>
    <w:unhideWhenUsed/>
    <w:rsid w:val="000B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21"/>
  </w:style>
  <w:style w:type="paragraph" w:styleId="BalloonText">
    <w:name w:val="Balloon Text"/>
    <w:basedOn w:val="Normal"/>
    <w:link w:val="BalloonTextChar"/>
    <w:uiPriority w:val="99"/>
    <w:semiHidden/>
    <w:unhideWhenUsed/>
    <w:rsid w:val="000B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721"/>
    <w:pPr>
      <w:ind w:left="720"/>
      <w:contextualSpacing/>
    </w:pPr>
  </w:style>
  <w:style w:type="table" w:styleId="TableGrid">
    <w:name w:val="Table Grid"/>
    <w:basedOn w:val="TableNormal"/>
    <w:uiPriority w:val="59"/>
    <w:rsid w:val="004D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21"/>
  </w:style>
  <w:style w:type="paragraph" w:styleId="Footer">
    <w:name w:val="footer"/>
    <w:basedOn w:val="Normal"/>
    <w:link w:val="FooterChar"/>
    <w:uiPriority w:val="99"/>
    <w:unhideWhenUsed/>
    <w:rsid w:val="000B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21"/>
  </w:style>
  <w:style w:type="paragraph" w:styleId="BalloonText">
    <w:name w:val="Balloon Text"/>
    <w:basedOn w:val="Normal"/>
    <w:link w:val="BalloonTextChar"/>
    <w:uiPriority w:val="99"/>
    <w:semiHidden/>
    <w:unhideWhenUsed/>
    <w:rsid w:val="000B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721"/>
    <w:pPr>
      <w:ind w:left="720"/>
      <w:contextualSpacing/>
    </w:pPr>
  </w:style>
  <w:style w:type="table" w:styleId="TableGrid">
    <w:name w:val="Table Grid"/>
    <w:basedOn w:val="TableNormal"/>
    <w:uiPriority w:val="59"/>
    <w:rsid w:val="004D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4066FB6182421ABA4B938900EB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9963-B30E-4785-A012-C837AC79158B}"/>
      </w:docPartPr>
      <w:docPartBody>
        <w:p w:rsidR="00675144" w:rsidRDefault="00675144" w:rsidP="00675144">
          <w:pPr>
            <w:pStyle w:val="794066FB6182421ABA4B938900EB81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44"/>
    <w:rsid w:val="00673474"/>
    <w:rsid w:val="006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066FB6182421ABA4B938900EB8158">
    <w:name w:val="794066FB6182421ABA4B938900EB8158"/>
    <w:rsid w:val="00675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066FB6182421ABA4B938900EB8158">
    <w:name w:val="794066FB6182421ABA4B938900EB8158"/>
    <w:rsid w:val="0067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– Hazard Safety and Symbols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Hazard Safety and Symbols</dc:title>
  <dc:creator>student</dc:creator>
  <cp:lastModifiedBy>Tanya Epting</cp:lastModifiedBy>
  <cp:revision>5</cp:revision>
  <dcterms:created xsi:type="dcterms:W3CDTF">2014-04-01T20:25:00Z</dcterms:created>
  <dcterms:modified xsi:type="dcterms:W3CDTF">2014-04-02T16:04:00Z</dcterms:modified>
</cp:coreProperties>
</file>